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63077A" w:rsidRPr="0063077A" w:rsidRDefault="0063077A" w:rsidP="0063077A">
      <w:pPr>
        <w:rPr>
          <w:rFonts w:ascii="Arial" w:hAnsi="Arial" w:cs="Arial"/>
          <w:sz w:val="24"/>
          <w:szCs w:val="24"/>
        </w:rPr>
      </w:pPr>
    </w:p>
    <w:p w:rsidR="0063077A" w:rsidRPr="0063077A" w:rsidRDefault="0063077A" w:rsidP="0063077A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63077A">
        <w:rPr>
          <w:rFonts w:ascii="Arial" w:hAnsi="Arial" w:cs="Arial"/>
          <w:bCs/>
          <w:sz w:val="24"/>
          <w:szCs w:val="24"/>
        </w:rPr>
        <w:t>Статистическая совокупность – это:</w:t>
      </w:r>
    </w:p>
    <w:p w:rsidR="0063077A" w:rsidRPr="0063077A" w:rsidRDefault="0063077A" w:rsidP="0063077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отдельно взятый элемент данного множества</w:t>
      </w:r>
    </w:p>
    <w:p w:rsidR="0063077A" w:rsidRPr="0063077A" w:rsidRDefault="0063077A" w:rsidP="0063077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множество единиц, обладающих массовостью, однородностью, определенной целостностью, взаимоз</w:t>
      </w:r>
      <w:r w:rsidRPr="0063077A">
        <w:rPr>
          <w:rFonts w:ascii="Arial" w:hAnsi="Arial" w:cs="Arial"/>
          <w:sz w:val="24"/>
          <w:szCs w:val="24"/>
        </w:rPr>
        <w:t>а</w:t>
      </w:r>
      <w:r w:rsidRPr="0063077A">
        <w:rPr>
          <w:rFonts w:ascii="Arial" w:hAnsi="Arial" w:cs="Arial"/>
          <w:sz w:val="24"/>
          <w:szCs w:val="24"/>
        </w:rPr>
        <w:t>висимостью отдельных состояний отдельных единиц и наличием вариации</w:t>
      </w:r>
    </w:p>
    <w:p w:rsidR="0063077A" w:rsidRPr="0063077A" w:rsidRDefault="0063077A" w:rsidP="0063077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множество единиц, обладающих массовостью, однородностью, определенной целостностью</w:t>
      </w:r>
    </w:p>
    <w:p w:rsidR="0063077A" w:rsidRPr="0063077A" w:rsidRDefault="0063077A" w:rsidP="0063077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множество отдельных фактов, обладающих как индивидуальными, так и общими признаками</w:t>
      </w:r>
    </w:p>
    <w:p w:rsidR="00412E90" w:rsidRDefault="00412E90" w:rsidP="00412E90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63077A" w:rsidRPr="0063077A" w:rsidRDefault="0063077A" w:rsidP="0063077A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63077A">
        <w:rPr>
          <w:rFonts w:ascii="Arial" w:hAnsi="Arial" w:cs="Arial"/>
          <w:bCs/>
          <w:sz w:val="24"/>
          <w:szCs w:val="24"/>
        </w:rPr>
        <w:t>Организационные формы статистического наблюдения:</w:t>
      </w:r>
    </w:p>
    <w:p w:rsidR="0063077A" w:rsidRPr="0063077A" w:rsidRDefault="0063077A" w:rsidP="0063077A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специально организованное наблюдение</w:t>
      </w:r>
    </w:p>
    <w:p w:rsidR="0063077A" w:rsidRPr="0063077A" w:rsidRDefault="0063077A" w:rsidP="0063077A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отчетность</w:t>
      </w:r>
    </w:p>
    <w:p w:rsidR="0063077A" w:rsidRPr="0063077A" w:rsidRDefault="0063077A" w:rsidP="0063077A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выборочное наблюдение</w:t>
      </w:r>
    </w:p>
    <w:p w:rsidR="0063077A" w:rsidRDefault="0063077A" w:rsidP="0063077A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непосредственное наблюдение</w:t>
      </w:r>
    </w:p>
    <w:p w:rsidR="0063077A" w:rsidRPr="0063077A" w:rsidRDefault="0063077A" w:rsidP="0063077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3077A" w:rsidRPr="0063077A" w:rsidRDefault="0063077A" w:rsidP="0063077A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63077A">
        <w:rPr>
          <w:rFonts w:ascii="Arial" w:hAnsi="Arial" w:cs="Arial"/>
          <w:bCs/>
          <w:sz w:val="24"/>
          <w:szCs w:val="24"/>
        </w:rPr>
        <w:t>Типологические группировки применяются для:</w:t>
      </w:r>
    </w:p>
    <w:p w:rsidR="0063077A" w:rsidRPr="0063077A" w:rsidRDefault="0063077A" w:rsidP="0063077A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характеристики взаимосвязей между отдельными признаками</w:t>
      </w:r>
    </w:p>
    <w:p w:rsidR="0063077A" w:rsidRPr="0063077A" w:rsidRDefault="0063077A" w:rsidP="0063077A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характеристики структуры</w:t>
      </w:r>
    </w:p>
    <w:p w:rsidR="0063077A" w:rsidRDefault="0063077A" w:rsidP="0063077A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разделения совокупности на качественно однородные типы</w:t>
      </w:r>
    </w:p>
    <w:p w:rsidR="0063077A" w:rsidRDefault="0063077A" w:rsidP="0063077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3077A" w:rsidRPr="0063077A" w:rsidRDefault="0063077A" w:rsidP="0063077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bCs/>
          <w:sz w:val="24"/>
          <w:szCs w:val="24"/>
        </w:rPr>
        <w:t>Графическое изображение ряда называется:</w:t>
      </w:r>
    </w:p>
    <w:p w:rsidR="0063077A" w:rsidRPr="0063077A" w:rsidRDefault="0063077A" w:rsidP="0063077A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плотность распределения</w:t>
      </w:r>
    </w:p>
    <w:p w:rsidR="0063077A" w:rsidRPr="0063077A" w:rsidRDefault="0063077A" w:rsidP="0063077A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lastRenderedPageBreak/>
        <w:t>полигон распределения</w:t>
      </w:r>
    </w:p>
    <w:p w:rsidR="0063077A" w:rsidRPr="0063077A" w:rsidRDefault="0063077A" w:rsidP="0063077A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proofErr w:type="spellStart"/>
      <w:r w:rsidRPr="0063077A">
        <w:rPr>
          <w:rFonts w:ascii="Arial" w:hAnsi="Arial" w:cs="Arial"/>
          <w:sz w:val="24"/>
          <w:szCs w:val="24"/>
        </w:rPr>
        <w:t>кумулята</w:t>
      </w:r>
      <w:proofErr w:type="spellEnd"/>
      <w:r w:rsidRPr="0063077A">
        <w:rPr>
          <w:rFonts w:ascii="Arial" w:hAnsi="Arial" w:cs="Arial"/>
          <w:sz w:val="24"/>
          <w:szCs w:val="24"/>
        </w:rPr>
        <w:t xml:space="preserve"> распределения</w:t>
      </w:r>
    </w:p>
    <w:p w:rsidR="0063077A" w:rsidRDefault="0063077A" w:rsidP="0063077A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гистограмма</w:t>
      </w:r>
    </w:p>
    <w:p w:rsidR="0063077A" w:rsidRDefault="0063077A" w:rsidP="0063077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3077A" w:rsidRPr="0063077A" w:rsidRDefault="0063077A" w:rsidP="0063077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bCs/>
          <w:sz w:val="24"/>
          <w:szCs w:val="24"/>
        </w:rPr>
        <w:t>Медианой называется …</w:t>
      </w:r>
    </w:p>
    <w:p w:rsidR="0063077A" w:rsidRPr="0063077A" w:rsidRDefault="0063077A" w:rsidP="0063077A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среднее значение признака в ряду распределения</w:t>
      </w:r>
    </w:p>
    <w:p w:rsidR="0063077A" w:rsidRPr="0063077A" w:rsidRDefault="0063077A" w:rsidP="0063077A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значение признака, делящее совокупность на две равные части</w:t>
      </w:r>
    </w:p>
    <w:p w:rsidR="0063077A" w:rsidRPr="0063077A" w:rsidRDefault="0063077A" w:rsidP="0063077A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значения признака, делящие совокупность на четыре равные части</w:t>
      </w:r>
    </w:p>
    <w:p w:rsidR="0063077A" w:rsidRPr="0063077A" w:rsidRDefault="0063077A" w:rsidP="0063077A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наиболее часто встречающееся значение признака в данном ряду</w:t>
      </w:r>
    </w:p>
    <w:p w:rsidR="0063077A" w:rsidRDefault="0063077A" w:rsidP="0063077A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наиболее редко встречающееся значение признака в данном ряду</w:t>
      </w:r>
    </w:p>
    <w:p w:rsidR="0063077A" w:rsidRDefault="0063077A" w:rsidP="0063077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3077A" w:rsidRPr="0063077A" w:rsidRDefault="0063077A" w:rsidP="0063077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bCs/>
          <w:sz w:val="24"/>
          <w:szCs w:val="24"/>
        </w:rPr>
        <w:t>Средняя величина признака равна 20, а коэффициент вариации – 25%. Дисперсия признака равна …</w:t>
      </w:r>
    </w:p>
    <w:p w:rsidR="0063077A" w:rsidRPr="0063077A" w:rsidRDefault="0063077A" w:rsidP="0063077A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15</w:t>
      </w:r>
    </w:p>
    <w:p w:rsidR="0063077A" w:rsidRPr="0063077A" w:rsidRDefault="0063077A" w:rsidP="0063077A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25</w:t>
      </w:r>
    </w:p>
    <w:p w:rsidR="0063077A" w:rsidRPr="0063077A" w:rsidRDefault="0063077A" w:rsidP="0063077A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30</w:t>
      </w:r>
    </w:p>
    <w:p w:rsidR="0063077A" w:rsidRDefault="0063077A" w:rsidP="0063077A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45</w:t>
      </w:r>
    </w:p>
    <w:p w:rsidR="0063077A" w:rsidRDefault="0063077A" w:rsidP="0063077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3077A" w:rsidRPr="0063077A" w:rsidRDefault="0063077A" w:rsidP="0063077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bCs/>
          <w:sz w:val="24"/>
          <w:szCs w:val="24"/>
        </w:rPr>
        <w:t>Величина ошибки выборки зависит от:</w:t>
      </w:r>
    </w:p>
    <w:p w:rsidR="0063077A" w:rsidRPr="0063077A" w:rsidRDefault="0063077A" w:rsidP="0063077A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величины самого вычисляемого параметра</w:t>
      </w:r>
    </w:p>
    <w:p w:rsidR="0063077A" w:rsidRPr="0063077A" w:rsidRDefault="0063077A" w:rsidP="0063077A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единиц измерения параметра</w:t>
      </w:r>
    </w:p>
    <w:p w:rsidR="0063077A" w:rsidRDefault="0063077A" w:rsidP="0063077A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объема численности выборки</w:t>
      </w:r>
    </w:p>
    <w:p w:rsidR="0063077A" w:rsidRDefault="0063077A" w:rsidP="0063077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3077A" w:rsidRPr="0063077A" w:rsidRDefault="0063077A" w:rsidP="0063077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bCs/>
          <w:sz w:val="24"/>
          <w:szCs w:val="24"/>
        </w:rPr>
        <w:t xml:space="preserve">Какова урожайность пшеницы в 2002 году (с точностью до 0,1 </w:t>
      </w:r>
      <w:proofErr w:type="spellStart"/>
      <w:r w:rsidRPr="0063077A">
        <w:rPr>
          <w:rFonts w:ascii="Arial" w:hAnsi="Arial" w:cs="Arial"/>
          <w:bCs/>
          <w:sz w:val="24"/>
          <w:szCs w:val="24"/>
        </w:rPr>
        <w:t>ц</w:t>
      </w:r>
      <w:proofErr w:type="spellEnd"/>
      <w:r w:rsidRPr="0063077A">
        <w:rPr>
          <w:rFonts w:ascii="Arial" w:hAnsi="Arial" w:cs="Arial"/>
          <w:bCs/>
          <w:sz w:val="24"/>
          <w:szCs w:val="24"/>
        </w:rPr>
        <w:t>/га), если известно, что пр</w:t>
      </w:r>
      <w:r w:rsidRPr="0063077A">
        <w:rPr>
          <w:rFonts w:ascii="Arial" w:hAnsi="Arial" w:cs="Arial"/>
          <w:bCs/>
          <w:sz w:val="24"/>
          <w:szCs w:val="24"/>
        </w:rPr>
        <w:t>и</w:t>
      </w:r>
      <w:r w:rsidRPr="0063077A">
        <w:rPr>
          <w:rFonts w:ascii="Arial" w:hAnsi="Arial" w:cs="Arial"/>
          <w:bCs/>
          <w:sz w:val="24"/>
          <w:szCs w:val="24"/>
        </w:rPr>
        <w:t>рост урожайности в 2002 году по сравнению с 1995 годом составил 11,2%, а ее абсолютное знач</w:t>
      </w:r>
      <w:r w:rsidRPr="0063077A">
        <w:rPr>
          <w:rFonts w:ascii="Arial" w:hAnsi="Arial" w:cs="Arial"/>
          <w:bCs/>
          <w:sz w:val="24"/>
          <w:szCs w:val="24"/>
        </w:rPr>
        <w:t>е</w:t>
      </w:r>
      <w:r w:rsidRPr="0063077A">
        <w:rPr>
          <w:rFonts w:ascii="Arial" w:hAnsi="Arial" w:cs="Arial"/>
          <w:bCs/>
          <w:sz w:val="24"/>
          <w:szCs w:val="24"/>
        </w:rPr>
        <w:t xml:space="preserve">ние в 1995 году было равно 17,8 </w:t>
      </w:r>
      <w:proofErr w:type="spellStart"/>
      <w:r w:rsidRPr="0063077A">
        <w:rPr>
          <w:rFonts w:ascii="Arial" w:hAnsi="Arial" w:cs="Arial"/>
          <w:bCs/>
          <w:sz w:val="24"/>
          <w:szCs w:val="24"/>
        </w:rPr>
        <w:t>ц</w:t>
      </w:r>
      <w:proofErr w:type="spellEnd"/>
      <w:r w:rsidRPr="0063077A">
        <w:rPr>
          <w:rFonts w:ascii="Arial" w:hAnsi="Arial" w:cs="Arial"/>
          <w:bCs/>
          <w:sz w:val="24"/>
          <w:szCs w:val="24"/>
        </w:rPr>
        <w:t>/га:</w:t>
      </w:r>
    </w:p>
    <w:p w:rsidR="0063077A" w:rsidRPr="0063077A" w:rsidRDefault="0063077A" w:rsidP="0063077A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17,2</w:t>
      </w:r>
    </w:p>
    <w:p w:rsidR="0063077A" w:rsidRPr="0063077A" w:rsidRDefault="0063077A" w:rsidP="0063077A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19,1</w:t>
      </w:r>
    </w:p>
    <w:p w:rsidR="0063077A" w:rsidRPr="0063077A" w:rsidRDefault="0063077A" w:rsidP="0063077A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19,8</w:t>
      </w:r>
    </w:p>
    <w:p w:rsidR="0063077A" w:rsidRPr="0063077A" w:rsidRDefault="0063077A" w:rsidP="0063077A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63077A">
        <w:rPr>
          <w:rFonts w:ascii="Arial" w:hAnsi="Arial" w:cs="Arial"/>
          <w:sz w:val="24"/>
          <w:szCs w:val="24"/>
        </w:rPr>
        <w:t>20,8</w:t>
      </w:r>
    </w:p>
    <w:p w:rsidR="00412E90" w:rsidRDefault="00412E90" w:rsidP="00412E90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2214B5" w:rsidRPr="002214B5" w:rsidRDefault="002214B5" w:rsidP="002214B5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2214B5">
        <w:rPr>
          <w:rFonts w:ascii="Arial" w:hAnsi="Arial" w:cs="Arial"/>
          <w:bCs/>
          <w:sz w:val="24"/>
          <w:szCs w:val="24"/>
        </w:rPr>
        <w:t>Произведение сводных цепных индексов равно базисному при … весах.</w:t>
      </w:r>
    </w:p>
    <w:p w:rsidR="002214B5" w:rsidRPr="002214B5" w:rsidRDefault="002214B5" w:rsidP="002214B5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любых</w:t>
      </w:r>
    </w:p>
    <w:p w:rsidR="002214B5" w:rsidRPr="002214B5" w:rsidRDefault="002214B5" w:rsidP="002214B5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переменных</w:t>
      </w:r>
    </w:p>
    <w:p w:rsidR="002214B5" w:rsidRPr="002214B5" w:rsidRDefault="002214B5" w:rsidP="002214B5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специально подобранных</w:t>
      </w:r>
    </w:p>
    <w:p w:rsidR="002214B5" w:rsidRDefault="002214B5" w:rsidP="002214B5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неизменных</w:t>
      </w:r>
    </w:p>
    <w:p w:rsidR="002214B5" w:rsidRPr="002214B5" w:rsidRDefault="002214B5" w:rsidP="002214B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214B5" w:rsidRPr="002214B5" w:rsidRDefault="002214B5" w:rsidP="002214B5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bCs/>
          <w:sz w:val="24"/>
          <w:szCs w:val="24"/>
        </w:rPr>
        <w:t>Тесноту связи между двумя альтернативными признаками можно измерить с помощью к</w:t>
      </w:r>
      <w:r w:rsidRPr="002214B5">
        <w:rPr>
          <w:rFonts w:ascii="Arial" w:hAnsi="Arial" w:cs="Arial"/>
          <w:bCs/>
          <w:sz w:val="24"/>
          <w:szCs w:val="24"/>
        </w:rPr>
        <w:t>о</w:t>
      </w:r>
      <w:r w:rsidRPr="002214B5">
        <w:rPr>
          <w:rFonts w:ascii="Arial" w:hAnsi="Arial" w:cs="Arial"/>
          <w:bCs/>
          <w:sz w:val="24"/>
          <w:szCs w:val="24"/>
        </w:rPr>
        <w:t>эффициента:</w:t>
      </w:r>
    </w:p>
    <w:p w:rsidR="002214B5" w:rsidRPr="002214B5" w:rsidRDefault="002214B5" w:rsidP="002214B5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ассоциации</w:t>
      </w:r>
    </w:p>
    <w:p w:rsidR="002214B5" w:rsidRPr="002214B5" w:rsidRDefault="002214B5" w:rsidP="002214B5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корреляции</w:t>
      </w:r>
    </w:p>
    <w:p w:rsidR="002214B5" w:rsidRPr="002214B5" w:rsidRDefault="002214B5" w:rsidP="002214B5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proofErr w:type="spellStart"/>
      <w:r w:rsidRPr="002214B5">
        <w:rPr>
          <w:rFonts w:ascii="Arial" w:hAnsi="Arial" w:cs="Arial"/>
          <w:sz w:val="24"/>
          <w:szCs w:val="24"/>
        </w:rPr>
        <w:t>конкордации</w:t>
      </w:r>
      <w:proofErr w:type="spellEnd"/>
    </w:p>
    <w:p w:rsidR="002214B5" w:rsidRPr="002214B5" w:rsidRDefault="002214B5" w:rsidP="002214B5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контингенции</w:t>
      </w:r>
    </w:p>
    <w:p w:rsidR="002214B5" w:rsidRDefault="002214B5" w:rsidP="002214B5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lastRenderedPageBreak/>
        <w:t xml:space="preserve">знаков </w:t>
      </w:r>
      <w:proofErr w:type="spellStart"/>
      <w:r w:rsidRPr="002214B5">
        <w:rPr>
          <w:rFonts w:ascii="Arial" w:hAnsi="Arial" w:cs="Arial"/>
          <w:sz w:val="24"/>
          <w:szCs w:val="24"/>
        </w:rPr>
        <w:t>Фехнера</w:t>
      </w:r>
      <w:proofErr w:type="spellEnd"/>
    </w:p>
    <w:p w:rsidR="002214B5" w:rsidRDefault="002214B5" w:rsidP="002214B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214B5" w:rsidRPr="002214B5" w:rsidRDefault="002214B5" w:rsidP="002214B5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bCs/>
          <w:sz w:val="24"/>
          <w:szCs w:val="24"/>
        </w:rPr>
        <w:t>Многомерный статистический анализ – это:</w:t>
      </w:r>
    </w:p>
    <w:p w:rsidR="002214B5" w:rsidRPr="002214B5" w:rsidRDefault="002214B5" w:rsidP="002214B5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раздел математической статистики, изучающий результаты многомерных наблюдений</w:t>
      </w:r>
    </w:p>
    <w:p w:rsidR="002214B5" w:rsidRPr="002214B5" w:rsidRDefault="002214B5" w:rsidP="002214B5">
      <w:pPr>
        <w:pStyle w:val="a3"/>
        <w:numPr>
          <w:ilvl w:val="0"/>
          <w:numId w:val="31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раздел математической статистики, изучающий степень влияния одной или нескольких факторных пр</w:t>
      </w:r>
      <w:r w:rsidRPr="002214B5">
        <w:rPr>
          <w:rFonts w:ascii="Arial" w:hAnsi="Arial" w:cs="Arial"/>
          <w:sz w:val="24"/>
          <w:szCs w:val="24"/>
        </w:rPr>
        <w:t>и</w:t>
      </w:r>
      <w:r w:rsidRPr="002214B5">
        <w:rPr>
          <w:rFonts w:ascii="Arial" w:hAnsi="Arial" w:cs="Arial"/>
          <w:sz w:val="24"/>
          <w:szCs w:val="24"/>
        </w:rPr>
        <w:t>знаков на результативный при небольшом числе наблюдений</w:t>
      </w:r>
    </w:p>
    <w:p w:rsidR="002214B5" w:rsidRPr="002214B5" w:rsidRDefault="002214B5" w:rsidP="002214B5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методы, направленные на выявление обобщающих неявных характеристик исследуемого явления на основе связей измеряемых элементарных признаков</w:t>
      </w:r>
    </w:p>
    <w:p w:rsidR="002214B5" w:rsidRPr="002214B5" w:rsidRDefault="002214B5" w:rsidP="002214B5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метод многомерных группировок, предназначенный для распределения объектов на некоторые одн</w:t>
      </w:r>
      <w:r w:rsidRPr="002214B5">
        <w:rPr>
          <w:rFonts w:ascii="Arial" w:hAnsi="Arial" w:cs="Arial"/>
          <w:sz w:val="24"/>
          <w:szCs w:val="24"/>
        </w:rPr>
        <w:t>о</w:t>
      </w:r>
      <w:r w:rsidRPr="002214B5">
        <w:rPr>
          <w:rFonts w:ascii="Arial" w:hAnsi="Arial" w:cs="Arial"/>
          <w:sz w:val="24"/>
          <w:szCs w:val="24"/>
        </w:rPr>
        <w:t>родные группы</w:t>
      </w:r>
    </w:p>
    <w:p w:rsidR="002214B5" w:rsidRDefault="002214B5" w:rsidP="002214B5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метод многомерных классификаций, задача которого заключается в нахождении правила отнесения и</w:t>
      </w:r>
      <w:r w:rsidRPr="002214B5">
        <w:rPr>
          <w:rFonts w:ascii="Arial" w:hAnsi="Arial" w:cs="Arial"/>
          <w:sz w:val="24"/>
          <w:szCs w:val="24"/>
        </w:rPr>
        <w:t>с</w:t>
      </w:r>
      <w:r w:rsidRPr="002214B5">
        <w:rPr>
          <w:rFonts w:ascii="Arial" w:hAnsi="Arial" w:cs="Arial"/>
          <w:sz w:val="24"/>
          <w:szCs w:val="24"/>
        </w:rPr>
        <w:t>следуемых объектов к одной из определенных групп</w:t>
      </w:r>
    </w:p>
    <w:p w:rsidR="002214B5" w:rsidRDefault="002214B5" w:rsidP="002214B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214B5" w:rsidRPr="002214B5" w:rsidRDefault="002214B5" w:rsidP="002214B5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bCs/>
          <w:sz w:val="24"/>
          <w:szCs w:val="24"/>
        </w:rPr>
        <w:t>Имеются следующие данные о численности населения населенного пункта за год (чел.). Чи</w:t>
      </w:r>
      <w:r w:rsidRPr="002214B5">
        <w:rPr>
          <w:rFonts w:ascii="Arial" w:hAnsi="Arial" w:cs="Arial"/>
          <w:bCs/>
          <w:sz w:val="24"/>
          <w:szCs w:val="24"/>
        </w:rPr>
        <w:t>с</w:t>
      </w:r>
      <w:r w:rsidRPr="002214B5">
        <w:rPr>
          <w:rFonts w:ascii="Arial" w:hAnsi="Arial" w:cs="Arial"/>
          <w:bCs/>
          <w:sz w:val="24"/>
          <w:szCs w:val="24"/>
        </w:rPr>
        <w:t>ленность населения на начало года – 241400, число родившихся – 3380, число умерших – 2680, прибыло на постоянное место жительства – 1800, убыло в другие населенные пункты – 600, доля женщин в возрасте 15-49 лет в общей численности населения города – 28%. Специальный коэ</w:t>
      </w:r>
      <w:r w:rsidRPr="002214B5">
        <w:rPr>
          <w:rFonts w:ascii="Arial" w:hAnsi="Arial" w:cs="Arial"/>
          <w:bCs/>
          <w:sz w:val="24"/>
          <w:szCs w:val="24"/>
        </w:rPr>
        <w:t>ф</w:t>
      </w:r>
      <w:r w:rsidRPr="002214B5">
        <w:rPr>
          <w:rFonts w:ascii="Arial" w:hAnsi="Arial" w:cs="Arial"/>
          <w:bCs/>
          <w:sz w:val="24"/>
          <w:szCs w:val="24"/>
        </w:rPr>
        <w:t>фициент рождаемости (с точностью до 0,1 промилле) равен:</w:t>
      </w:r>
    </w:p>
    <w:p w:rsidR="002214B5" w:rsidRPr="002214B5" w:rsidRDefault="002214B5" w:rsidP="002214B5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47,8</w:t>
      </w:r>
    </w:p>
    <w:p w:rsidR="002214B5" w:rsidRPr="002214B5" w:rsidRDefault="002214B5" w:rsidP="002214B5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49,8</w:t>
      </w:r>
    </w:p>
    <w:p w:rsidR="002214B5" w:rsidRPr="002214B5" w:rsidRDefault="002214B5" w:rsidP="002214B5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50,1</w:t>
      </w:r>
    </w:p>
    <w:p w:rsidR="002214B5" w:rsidRDefault="002214B5" w:rsidP="002214B5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62,3</w:t>
      </w:r>
    </w:p>
    <w:p w:rsidR="002214B5" w:rsidRDefault="002214B5" w:rsidP="002214B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214B5" w:rsidRPr="002214B5" w:rsidRDefault="002214B5" w:rsidP="002214B5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bCs/>
          <w:sz w:val="24"/>
          <w:szCs w:val="24"/>
        </w:rPr>
        <w:t>В состав показателя «объем производственной продукции промышленного предприятия» входит электроэнергия, выработанная собственной электростанцией:</w:t>
      </w:r>
    </w:p>
    <w:p w:rsidR="002214B5" w:rsidRPr="002214B5" w:rsidRDefault="002214B5" w:rsidP="002214B5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отпущенная другим непромышленным подразделением предприятия</w:t>
      </w:r>
    </w:p>
    <w:p w:rsidR="002214B5" w:rsidRPr="002214B5" w:rsidRDefault="002214B5" w:rsidP="002214B5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использованная на обслуживание производственного процесса</w:t>
      </w:r>
    </w:p>
    <w:p w:rsidR="002214B5" w:rsidRDefault="002214B5" w:rsidP="002214B5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отпущенная тепличному хозяйству предприятия</w:t>
      </w:r>
    </w:p>
    <w:p w:rsidR="002214B5" w:rsidRDefault="002214B5" w:rsidP="002214B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214B5" w:rsidRPr="002214B5" w:rsidRDefault="002214B5" w:rsidP="002214B5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bCs/>
          <w:sz w:val="24"/>
          <w:szCs w:val="24"/>
        </w:rPr>
        <w:t>Уровень безработицы определяется как отношение числа безработных:</w:t>
      </w:r>
    </w:p>
    <w:p w:rsidR="002214B5" w:rsidRPr="002214B5" w:rsidRDefault="002214B5" w:rsidP="002214B5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к экономически активному населению</w:t>
      </w:r>
    </w:p>
    <w:p w:rsidR="002214B5" w:rsidRDefault="002214B5" w:rsidP="002214B5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к численности занятого населения</w:t>
      </w:r>
    </w:p>
    <w:p w:rsidR="002214B5" w:rsidRDefault="002214B5" w:rsidP="002214B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214B5" w:rsidRPr="002214B5" w:rsidRDefault="002214B5" w:rsidP="002214B5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bCs/>
          <w:sz w:val="24"/>
          <w:szCs w:val="24"/>
        </w:rPr>
        <w:t>На предприятии объем выпускаемой продукции увеличился на 15%. В то же время числе</w:t>
      </w:r>
      <w:r w:rsidRPr="002214B5">
        <w:rPr>
          <w:rFonts w:ascii="Arial" w:hAnsi="Arial" w:cs="Arial"/>
          <w:bCs/>
          <w:sz w:val="24"/>
          <w:szCs w:val="24"/>
        </w:rPr>
        <w:t>н</w:t>
      </w:r>
      <w:r w:rsidRPr="002214B5">
        <w:rPr>
          <w:rFonts w:ascii="Arial" w:hAnsi="Arial" w:cs="Arial"/>
          <w:bCs/>
          <w:sz w:val="24"/>
          <w:szCs w:val="24"/>
        </w:rPr>
        <w:t xml:space="preserve">ность рабочих сократилась на 2%. Индекс средней выработки одного рабочего (с точностью до 0,1%) равен: </w:t>
      </w:r>
    </w:p>
    <w:p w:rsidR="002214B5" w:rsidRPr="002214B5" w:rsidRDefault="002214B5" w:rsidP="002214B5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110,1</w:t>
      </w:r>
    </w:p>
    <w:p w:rsidR="002214B5" w:rsidRPr="002214B5" w:rsidRDefault="002214B5" w:rsidP="002214B5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t>117,3</w:t>
      </w:r>
    </w:p>
    <w:p w:rsidR="002214B5" w:rsidRPr="002214B5" w:rsidRDefault="002214B5" w:rsidP="002214B5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2214B5">
        <w:rPr>
          <w:rFonts w:ascii="Arial" w:hAnsi="Arial" w:cs="Arial"/>
          <w:sz w:val="24"/>
          <w:szCs w:val="24"/>
        </w:rPr>
        <w:lastRenderedPageBreak/>
        <w:t>154,8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63474E"/>
    <w:multiLevelType w:val="hybridMultilevel"/>
    <w:tmpl w:val="461AA4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D27807"/>
    <w:multiLevelType w:val="hybridMultilevel"/>
    <w:tmpl w:val="CC5A4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6008A"/>
    <w:multiLevelType w:val="hybridMultilevel"/>
    <w:tmpl w:val="B5A651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AD8226D"/>
    <w:multiLevelType w:val="hybridMultilevel"/>
    <w:tmpl w:val="C770B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57B0B"/>
    <w:multiLevelType w:val="hybridMultilevel"/>
    <w:tmpl w:val="3CE2F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2D246EC5"/>
    <w:multiLevelType w:val="hybridMultilevel"/>
    <w:tmpl w:val="A97A2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F17DA7"/>
    <w:multiLevelType w:val="hybridMultilevel"/>
    <w:tmpl w:val="980C9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997E25"/>
    <w:multiLevelType w:val="hybridMultilevel"/>
    <w:tmpl w:val="8146F6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3F876FC5"/>
    <w:multiLevelType w:val="hybridMultilevel"/>
    <w:tmpl w:val="3D9CF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33A55B7"/>
    <w:multiLevelType w:val="hybridMultilevel"/>
    <w:tmpl w:val="5BA89C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F00B3E"/>
    <w:multiLevelType w:val="hybridMultilevel"/>
    <w:tmpl w:val="61B27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473CE0"/>
    <w:multiLevelType w:val="hybridMultilevel"/>
    <w:tmpl w:val="18DE5E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FE75F4"/>
    <w:multiLevelType w:val="hybridMultilevel"/>
    <w:tmpl w:val="07FA7010"/>
    <w:lvl w:ilvl="0" w:tplc="7D6ACE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B7664"/>
    <w:multiLevelType w:val="hybridMultilevel"/>
    <w:tmpl w:val="CC9028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D42E5D"/>
    <w:multiLevelType w:val="hybridMultilevel"/>
    <w:tmpl w:val="AF224A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41552E8"/>
    <w:multiLevelType w:val="hybridMultilevel"/>
    <w:tmpl w:val="AD74B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8C6321"/>
    <w:multiLevelType w:val="hybridMultilevel"/>
    <w:tmpl w:val="965CC6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F0031FC"/>
    <w:multiLevelType w:val="hybridMultilevel"/>
    <w:tmpl w:val="C20E27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8502CF"/>
    <w:multiLevelType w:val="hybridMultilevel"/>
    <w:tmpl w:val="301ADA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FDE765E"/>
    <w:multiLevelType w:val="hybridMultilevel"/>
    <w:tmpl w:val="1C0C4D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5C839CF"/>
    <w:multiLevelType w:val="hybridMultilevel"/>
    <w:tmpl w:val="F9CC8C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61B3C26"/>
    <w:multiLevelType w:val="hybridMultilevel"/>
    <w:tmpl w:val="78060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CB786E"/>
    <w:multiLevelType w:val="hybridMultilevel"/>
    <w:tmpl w:val="DF5ED7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8">
    <w:nsid w:val="78C73F70"/>
    <w:multiLevelType w:val="hybridMultilevel"/>
    <w:tmpl w:val="EA94D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6"/>
  </w:num>
  <w:num w:numId="3">
    <w:abstractNumId w:val="0"/>
  </w:num>
  <w:num w:numId="4">
    <w:abstractNumId w:val="24"/>
  </w:num>
  <w:num w:numId="5">
    <w:abstractNumId w:val="18"/>
  </w:num>
  <w:num w:numId="6">
    <w:abstractNumId w:val="29"/>
  </w:num>
  <w:num w:numId="7">
    <w:abstractNumId w:val="9"/>
  </w:num>
  <w:num w:numId="8">
    <w:abstractNumId w:val="14"/>
  </w:num>
  <w:num w:numId="9">
    <w:abstractNumId w:val="17"/>
  </w:num>
  <w:num w:numId="10">
    <w:abstractNumId w:val="36"/>
  </w:num>
  <w:num w:numId="11">
    <w:abstractNumId w:val="20"/>
  </w:num>
  <w:num w:numId="12">
    <w:abstractNumId w:val="5"/>
  </w:num>
  <w:num w:numId="13">
    <w:abstractNumId w:val="25"/>
  </w:num>
  <w:num w:numId="14">
    <w:abstractNumId w:val="7"/>
  </w:num>
  <w:num w:numId="15">
    <w:abstractNumId w:val="19"/>
  </w:num>
  <w:num w:numId="16">
    <w:abstractNumId w:val="12"/>
  </w:num>
  <w:num w:numId="17">
    <w:abstractNumId w:val="22"/>
  </w:num>
  <w:num w:numId="18">
    <w:abstractNumId w:val="31"/>
  </w:num>
  <w:num w:numId="19">
    <w:abstractNumId w:val="15"/>
  </w:num>
  <w:num w:numId="20">
    <w:abstractNumId w:val="8"/>
  </w:num>
  <w:num w:numId="21">
    <w:abstractNumId w:val="28"/>
  </w:num>
  <w:num w:numId="22">
    <w:abstractNumId w:val="27"/>
  </w:num>
  <w:num w:numId="23">
    <w:abstractNumId w:val="13"/>
  </w:num>
  <w:num w:numId="24">
    <w:abstractNumId w:val="23"/>
  </w:num>
  <w:num w:numId="25">
    <w:abstractNumId w:val="1"/>
  </w:num>
  <w:num w:numId="26">
    <w:abstractNumId w:val="34"/>
  </w:num>
  <w:num w:numId="27">
    <w:abstractNumId w:val="30"/>
  </w:num>
  <w:num w:numId="28">
    <w:abstractNumId w:val="33"/>
  </w:num>
  <w:num w:numId="29">
    <w:abstractNumId w:val="32"/>
  </w:num>
  <w:num w:numId="30">
    <w:abstractNumId w:val="10"/>
  </w:num>
  <w:num w:numId="31">
    <w:abstractNumId w:val="16"/>
  </w:num>
  <w:num w:numId="32">
    <w:abstractNumId w:val="11"/>
  </w:num>
  <w:num w:numId="33">
    <w:abstractNumId w:val="35"/>
  </w:num>
  <w:num w:numId="34">
    <w:abstractNumId w:val="4"/>
  </w:num>
  <w:num w:numId="35">
    <w:abstractNumId w:val="21"/>
  </w:num>
  <w:num w:numId="36">
    <w:abstractNumId w:val="38"/>
  </w:num>
  <w:num w:numId="37">
    <w:abstractNumId w:val="26"/>
  </w:num>
  <w:num w:numId="38">
    <w:abstractNumId w:val="2"/>
  </w:num>
  <w:num w:numId="3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2214B5"/>
    <w:rsid w:val="00412E90"/>
    <w:rsid w:val="0063077A"/>
    <w:rsid w:val="00BD2D22"/>
    <w:rsid w:val="00CC1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2012-04-23T13:10:00Z</dcterms:modified>
</cp:coreProperties>
</file>